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60889.xml.htm"/>
      <w:bookmarkStart w:id="1" w:name="kswkform4_17895608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Gray Jonice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7812 PALM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MARRIOTT VACATIONS WORLDWIDE Corp</w:t>
              </w:r>
            </w:hyperlink>
            <w:r>
              <w:rPr/>
              <w:t xml:space="preserve"> [ </w:t>
            </w:r>
            <w:r>
              <w:rPr>
                <w:rFonts w:ascii="Times;serif" w:hAnsi="Times;serif"/>
                <w:color w:val="0000FF"/>
                <w:sz w:val="24"/>
                <w:shd w:fill="FFFFFF" w:val="clear"/>
              </w:rPr>
              <w:t>VAC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298</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18,100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issued under the Marriott Vacations Worldwide Corporation 2020 Equity Incentive Plan pursuant to the deferral by the Reporting Person of fees payable for service as a member of the Board of Directors of Marriott Vacations Worldwide Corporation. Fully vested at the date of grant and payable in common stock as specified by the Reporting Person at the time of the deferral election.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Harold Herman,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4030" TargetMode="External"/><Relationship Id="rId5" Type="http://schemas.openxmlformats.org/officeDocument/2006/relationships/hyperlink" Target="http://www.sec.gov/cgi-bin/browse-edgar?action=getcompany&amp;CIK=0001524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3386</Characters>
  <CharactersWithSpaces>3944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