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September 14, 2020 (September 10, 2020)</w:t>
      </w:r>
    </w:p>
    <w:p>
      <w:pPr>
        <w:spacing w:after="0" w:line="6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Marriott Vacations Worldwide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_________________________</w:t>
      </w:r>
    </w:p>
    <w:p>
      <w:pPr>
        <w:sectPr>
          <w:pgSz w:w="11900" w:h="16838" w:orient="portrait"/>
          <w:cols w:equalWidth="0" w:num="1">
            <w:col w:w="11260"/>
          </w:cols>
          <w:pgMar w:left="320" w:top="1294" w:right="319" w:bottom="1440" w:gutter="0" w:footer="0" w:header="0"/>
        </w:sectPr>
      </w:pPr>
    </w:p>
    <w:p>
      <w:pPr>
        <w:spacing w:after="0" w:line="154"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7"/>
          <w:szCs w:val="17"/>
          <w:b w:val="1"/>
          <w:bCs w:val="1"/>
          <w:color w:val="auto"/>
        </w:rPr>
        <w:t>001-35219</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45-2598330</w:t>
      </w:r>
    </w:p>
    <w:p>
      <w:pPr>
        <w:spacing w:after="0" w:line="61" w:lineRule="exact"/>
        <w:rPr>
          <w:sz w:val="24"/>
          <w:szCs w:val="24"/>
          <w:color w:val="auto"/>
        </w:rPr>
      </w:pPr>
    </w:p>
    <w:p>
      <w:pPr>
        <w:sectPr>
          <w:pgSz w:w="11900" w:h="16838" w:orient="portrait"/>
          <w:cols w:equalWidth="0" w:num="3">
            <w:col w:w="4580" w:space="720"/>
            <w:col w:w="2840" w:space="720"/>
            <w:col w:w="2400"/>
          </w:cols>
          <w:pgMar w:left="320" w:top="1294" w:right="31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42" w:lineRule="exact"/>
        <w:rPr>
          <w:sz w:val="24"/>
          <w:szCs w:val="24"/>
          <w:color w:val="auto"/>
        </w:rPr>
      </w:pPr>
    </w:p>
    <w:p>
      <w:pPr>
        <w:sectPr>
          <w:pgSz w:w="11900" w:h="16838" w:orient="portrait"/>
          <w:cols w:equalWidth="0" w:num="3">
            <w:col w:w="4560" w:space="720"/>
            <w:col w:w="2840" w:space="720"/>
            <w:col w:w="2420"/>
          </w:cols>
          <w:pgMar w:left="320" w:top="1294" w:right="31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5" w:lineRule="exact"/>
        <w:rPr>
          <w:sz w:val="24"/>
          <w:szCs w:val="24"/>
          <w:color w:val="auto"/>
        </w:rPr>
      </w:pPr>
    </w:p>
    <w:p>
      <w:pPr>
        <w:sectPr>
          <w:pgSz w:w="11900" w:h="16838" w:orient="portrait"/>
          <w:cols w:equalWidth="0" w:num="3">
            <w:col w:w="4560" w:space="720"/>
            <w:col w:w="2740" w:space="720"/>
            <w:col w:w="2520"/>
          </w:cols>
          <w:pgMar w:left="320" w:top="1294" w:right="319" w:bottom="1440" w:gutter="0" w:footer="0" w:header="0"/>
          <w:type w:val="continuous"/>
        </w:sectPr>
      </w:pPr>
    </w:p>
    <w:p>
      <w:pPr>
        <w:ind w:left="1920"/>
        <w:spacing w:after="0"/>
        <w:tabs>
          <w:tab w:leader="none" w:pos="3820" w:val="left"/>
        </w:tabs>
        <w:rPr>
          <w:sz w:val="20"/>
          <w:szCs w:val="20"/>
          <w:color w:val="auto"/>
        </w:rPr>
      </w:pPr>
      <w:r>
        <w:rPr>
          <w:rFonts w:ascii="Times New Roman" w:cs="Times New Roman" w:eastAsia="Times New Roman" w:hAnsi="Times New Roman"/>
          <w:sz w:val="18"/>
          <w:szCs w:val="18"/>
          <w:b w:val="1"/>
          <w:bCs w:val="1"/>
          <w:color w:val="auto"/>
        </w:rPr>
        <w:t>6649 Westwood Blvd.</w:t>
      </w:r>
      <w:r>
        <w:rPr>
          <w:sz w:val="20"/>
          <w:szCs w:val="20"/>
          <w:color w:val="auto"/>
        </w:rPr>
        <w:tab/>
      </w:r>
      <w:r>
        <w:rPr>
          <w:rFonts w:ascii="Times New Roman" w:cs="Times New Roman" w:eastAsia="Times New Roman" w:hAnsi="Times New Roman"/>
          <w:sz w:val="17"/>
          <w:szCs w:val="17"/>
          <w:b w:val="1"/>
          <w:bCs w:val="1"/>
          <w:color w:val="auto"/>
        </w:rPr>
        <w:t>Orlando 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32821</w:t>
      </w:r>
    </w:p>
    <w:p>
      <w:pPr>
        <w:spacing w:after="0" w:line="72" w:lineRule="exact"/>
        <w:rPr>
          <w:sz w:val="24"/>
          <w:szCs w:val="24"/>
          <w:color w:val="auto"/>
        </w:rPr>
      </w:pPr>
    </w:p>
    <w:p>
      <w:pPr>
        <w:sectPr>
          <w:pgSz w:w="11900" w:h="16838" w:orient="portrait"/>
          <w:cols w:equalWidth="0" w:num="2">
            <w:col w:w="7320" w:space="720"/>
            <w:col w:w="3220"/>
          </w:cols>
          <w:pgMar w:left="320" w:top="1294" w:right="31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200" w:space="720"/>
            <w:col w:w="3340"/>
          </w:cols>
          <w:pgMar w:left="320" w:top="1294" w:right="319" w:bottom="1440" w:gutter="0" w:footer="0" w:header="0"/>
          <w:type w:val="continuous"/>
        </w:sectPr>
      </w:pP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(407) 206-6000</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5"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124"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Soliciting material pursuant to Rule 14a-12 under the Exchange Act (17 CFR 240.14a-12)</w:t>
      </w:r>
    </w:p>
    <w:p>
      <w:pPr>
        <w:spacing w:after="0" w:line="110"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24"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17"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6"/>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Common Stock, $0.01 Par Value</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4"/>
              </w:rPr>
              <w:t>VAC</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r>
        <w:trPr>
          <w:trHeight w:val="29"/>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751205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294"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September 10, 2020, Marriott Vacations Worldwide Corporation (the “Company”) approved a workforce reduction plan, which is currently expected to impact approximately 3,300 associates.</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COVID-19 pandemic and actions taken in response to the pandemic, such as government restrictions on travel and business operations, have adversely impacted demand for the Company’s products and services. The workforce reduction plan is part of the Company’s response to the impacts of the COVID-19 pandemic on the Company’s business operations and financial position. The Company is taking these actions to re-balance its workforce to better align with the evolving needs of the business. As of the date hereof, the Company expects that job elimination pursuant to the workforce reduction will take effect in mid-November 2020 or after.</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workforce reduction, the Company estimates that it will incur approximately $25 to $30 million in restructuring and related charges primarily related to employee severance and benefit costs. The majority of these costs are expected to be incurred in the remainder of fiscal 2020. All of the $25 to $30 million of restructuring and related charges is expected to result in future cash expenditures.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September 14, 2020, the Company distributed a communication to employees regarding the workforce reduction. This internal communication is furnished herewith as Exhibit 99.1 and is incorporated by reference into this Item 7.01.</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in Item 7.01, including Exhibit 99.1,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(the “Securities Act”), except as shall be expressly set forth by specific reference in such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Certain statements in this Form 8-K constitute “forward-looking statements” within the meaning of federal securities laws. These forward-looking statements are based on current expectations and assumptions that involve risks and uncertainties and on information available to the Company as of the date hereof. The Company cautions you that these statements are not guarantees and are subject to numerous risks and uncertainties, such as: the effects of the COVID-19 outbreak, including reduced demand for vacation ownership and exchange products and services, volatility in the international and national economy and credit markets, worker absenteeism, quarantines or other travel or health-related restrictions; the length and severity of the COVID-19 pandemic; the pace of recovery following the COVID-19 outbreak; competitive conditions; the availability of capital to finance growth, and other matters referred to under the heading “Risk Factors” contained in the Company’s most recent Annual Report on Form 10-K filed with the U.S. Securities and Exchange Commission (the “SEC”) and in subsequent SEC filings, any of which could cause actual results to differ materially from those expressed in or implied in this press release. The Company undertakes no obligation to publicly update or revise any forward-looking statement, whether as a result of new information, future events, or otherwise.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exhibits are being filed with this report: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000" w:type="dxa"/>
            <w:vAlign w:val="bottom"/>
            <w:vMerge w:val="restart"/>
          </w:tcPr>
          <w:p>
            <w:pPr>
              <w:ind w:left="46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04"/>
        </w:trPr>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gridSpan w:val="2"/>
            <w:vMerge w:val="continue"/>
          </w:tcPr>
          <w:p>
            <w:pPr>
              <w:spacing w:after="0"/>
              <w:rPr>
                <w:sz w:val="9"/>
                <w:szCs w:val="9"/>
                <w:color w:val="auto"/>
              </w:rPr>
            </w:pPr>
          </w:p>
        </w:tc>
        <w:tc>
          <w:tcPr>
            <w:tcW w:w="10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Pr>
          <w:p>
            <w:pPr>
              <w:jc w:val="center"/>
              <w:spacing w:after="0"/>
              <w:rPr>
                <w:rFonts w:ascii="Times New Roman" w:cs="Times New Roman" w:eastAsia="Times New Roman" w:hAnsi="Times New Roman"/>
                <w:sz w:val="18"/>
                <w:szCs w:val="18"/>
                <w:u w:val="single" w:color="auto"/>
                <w:color w:val="0000FF"/>
                <w:w w:val="95"/>
              </w:rPr>
            </w:pPr>
            <w:hyperlink w:anchor="page4">
              <w:r>
                <w:rPr>
                  <w:rFonts w:ascii="Times New Roman" w:cs="Times New Roman" w:eastAsia="Times New Roman" w:hAnsi="Times New Roman"/>
                  <w:sz w:val="18"/>
                  <w:szCs w:val="18"/>
                  <w:u w:val="single" w:color="auto"/>
                  <w:color w:val="0000FF"/>
                  <w:w w:val="95"/>
                </w:rPr>
                <w:t>99.1</w:t>
              </w:r>
            </w:hyperlink>
          </w:p>
        </w:tc>
        <w:tc>
          <w:tcPr>
            <w:tcW w:w="12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Letter to Employees, dated September 14, 2020</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260" w:hanging="827"/>
        <w:spacing w:after="0"/>
        <w:tabs>
          <w:tab w:leader="none" w:pos="1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4"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4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6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(Registrant)</w:t>
      </w:r>
    </w:p>
    <w:p>
      <w:pPr>
        <w:spacing w:after="0" w:line="333" w:lineRule="exact"/>
        <w:rPr>
          <w:sz w:val="20"/>
          <w:szCs w:val="20"/>
          <w:color w:val="auto"/>
        </w:rPr>
      </w:pPr>
    </w:p>
    <w:p>
      <w:pPr>
        <w:ind w:left="20"/>
        <w:spacing w:after="0"/>
        <w:tabs>
          <w:tab w:leader="none" w:pos="3980" w:val="left"/>
          <w:tab w:leader="none" w:pos="4740" w:val="left"/>
        </w:tabs>
        <w:rPr>
          <w:sz w:val="20"/>
          <w:szCs w:val="20"/>
          <w:color w:val="auto"/>
        </w:rPr>
      </w:pPr>
      <w:r>
        <w:rPr>
          <w:rFonts w:ascii="Times New Roman" w:cs="Times New Roman" w:eastAsia="Times New Roman" w:hAnsi="Times New Roman"/>
          <w:sz w:val="18"/>
          <w:szCs w:val="18"/>
          <w:color w:val="auto"/>
        </w:rPr>
        <w:t>Dated: September 14,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34290</wp:posOffset>
            </wp:positionV>
            <wp:extent cx="4131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57" w:lineRule="exact"/>
        <w:rPr>
          <w:sz w:val="20"/>
          <w:szCs w:val="20"/>
          <w:color w:val="auto"/>
        </w:rPr>
      </w:pPr>
    </w:p>
    <w:p>
      <w:pPr>
        <w:ind w:left="4000"/>
        <w:spacing w:after="0"/>
        <w:tabs>
          <w:tab w:leader="none" w:pos="4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John E. Geller, Jr.</w:t>
      </w:r>
    </w:p>
    <w:p>
      <w:pPr>
        <w:spacing w:after="0" w:line="63" w:lineRule="exact"/>
        <w:rPr>
          <w:sz w:val="20"/>
          <w:szCs w:val="20"/>
          <w:color w:val="auto"/>
        </w:rPr>
      </w:pPr>
    </w:p>
    <w:p>
      <w:pPr>
        <w:ind w:left="4000"/>
        <w:spacing w:after="0"/>
        <w:tabs>
          <w:tab w:leader="none" w:pos="4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 and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92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5863590" cy="488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359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message has been sent to all associates.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It is with a heavy heart that I am sharing this very difficult message.</w:t>
      </w:r>
    </w:p>
    <w:p>
      <w:pPr>
        <w:spacing w:after="0" w:line="10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As you are aware, across the globe, many travel and leisure companies have been hit extremely hard by the COVID-19 pandemic, and we are no different. While occupancies have rebounded to some extent in many of our drive-to resort destinations, they remain low by historic standards, and several key markets, such as Orlando and Hawaii, continue to experience very low occupancies. For our exchange business, while we have seen exchange transactions rebound over the summer, business activity and revenue remain substantially lower than prior years.</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Over the past six months, the Executive Committee and I have made several difficult decisions and taken a number of actions to lessen the impact of the pandemic on our associates while ensuring the financial viability of the company. But the impact of the pandemic has been deeper and longer than initially expected. Given current business levels and our near-term recovery expectations, we have come to the conclusion that the company can no longer sustain its existing cost structure. As a result, we are now in the position where involuntary layoffs impacting approximately 3,300 of our associates are necessary.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did not come to this decision easily and delayed taking this course of action for as long as possible. Please know that while we are still determining which positions will be impacted and will be finalizing decisions in the coming weeks, I have asked that each associate currently on furlough or on a reduced work week schedule or whose job is being eliminated be informed of their future status by early October. These associates will be notified of one of the following: that they will continue on a reduced work week schedule, that they are expected to return to work on a certain date, that their furlough is being extended, or that their job is being eliminated. We expect most job eliminations will be effective mid-November, although some may occur at later times.</w:t>
      </w:r>
    </w:p>
    <w:p>
      <w:pPr>
        <w:spacing w:after="0" w:line="15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To be clear, this course of action does not have anything to do with the value our associates bring to the company. Rather, this action is a direct result of the pandemic’s impact on our business. And for those whose jobs are eliminated, please know that once business conditions improve, we will seek out these associates to be the first to return. Our associates are the core of our company. It is and always will be our associates that deliver amazing experiences for our Owners, Members, guests and customers each and every day.</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I understand that this message is difficult to receive and may raise a number of questions. We will continue to share additional information throughout the coming weeks and months. I realize this is a very challenging time for all of our associates, so please continue to take care of each other. If you have any specific questions/concerns, please reach out to your manager or HR Business Partner.</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Stay safe and stay well.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Steve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08914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596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20" w:right="180"/>
        <w:spacing w:after="0" w:line="291" w:lineRule="auto"/>
        <w:rPr>
          <w:sz w:val="20"/>
          <w:szCs w:val="20"/>
          <w:color w:val="auto"/>
        </w:rPr>
      </w:pPr>
      <w:r>
        <w:rPr>
          <w:rFonts w:ascii="Arial" w:cs="Arial" w:eastAsia="Arial" w:hAnsi="Arial"/>
          <w:sz w:val="14"/>
          <w:szCs w:val="14"/>
          <w:color w:val="auto"/>
        </w:rPr>
        <w:t>NOTICE: This MVW communication may be confidential. Unauthorized copying, distribution, disclosure, or use is prohibited. If sent to you in error, please advise me and then delete. Not intended to be an electronic signature under applicable law.</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0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2020-09-14T16:06:11Z</dcterms:created>
  <dcterms:modified xsi:type="dcterms:W3CDTF">2020-09-14T16:06:11Z</dcterms:modified>
</cp:coreProperties>
</file>